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B7294" w14:textId="77777777" w:rsidR="00223D35" w:rsidRDefault="00223D35" w:rsidP="00223D35">
      <w:pPr>
        <w:rPr>
          <w:rFonts w:cs="Calibri"/>
          <w:sz w:val="24"/>
          <w:szCs w:val="24"/>
        </w:rPr>
      </w:pPr>
      <w:r w:rsidRPr="007D7DA0">
        <w:rPr>
          <w:sz w:val="24"/>
          <w:szCs w:val="24"/>
        </w:rPr>
        <w:t xml:space="preserve">With hundreds of different caregiving companies and nonprofits around the state, it is not possible to list them all. There are several agencies that have full listings of caregiving providers. </w:t>
      </w:r>
      <w:r>
        <w:rPr>
          <w:sz w:val="24"/>
          <w:szCs w:val="24"/>
        </w:rPr>
        <w:t>S</w:t>
      </w:r>
      <w:r w:rsidRPr="007D7DA0">
        <w:rPr>
          <w:sz w:val="24"/>
          <w:szCs w:val="24"/>
        </w:rPr>
        <w:t>tatewide</w:t>
      </w:r>
      <w:r>
        <w:rPr>
          <w:sz w:val="24"/>
          <w:szCs w:val="24"/>
        </w:rPr>
        <w:t>, you can contact</w:t>
      </w:r>
      <w:r w:rsidRPr="007D7DA0">
        <w:rPr>
          <w:sz w:val="24"/>
          <w:szCs w:val="24"/>
        </w:rPr>
        <w:t xml:space="preserve"> </w:t>
      </w:r>
      <w:hyperlink r:id="rId4" w:history="1">
        <w:r w:rsidRPr="007D7DA0">
          <w:rPr>
            <w:rStyle w:val="Hyperlink"/>
            <w:rFonts w:cs="Calibri"/>
            <w:sz w:val="24"/>
            <w:szCs w:val="24"/>
          </w:rPr>
          <w:t>Community Living Connections</w:t>
        </w:r>
      </w:hyperlink>
      <w:r w:rsidRPr="007D7DA0">
        <w:rPr>
          <w:sz w:val="24"/>
          <w:szCs w:val="24"/>
        </w:rPr>
        <w:t xml:space="preserve"> at </w:t>
      </w:r>
      <w:r w:rsidRPr="007D7DA0">
        <w:rPr>
          <w:rFonts w:cs="Calibri"/>
          <w:sz w:val="24"/>
          <w:szCs w:val="24"/>
        </w:rPr>
        <w:t xml:space="preserve">855-567-0252, and </w:t>
      </w:r>
      <w:hyperlink r:id="rId5" w:history="1">
        <w:r w:rsidRPr="007D7DA0">
          <w:rPr>
            <w:rStyle w:val="Hyperlink"/>
            <w:rFonts w:cs="Calibri"/>
            <w:sz w:val="24"/>
            <w:szCs w:val="24"/>
          </w:rPr>
          <w:t>Eldercare Locator</w:t>
        </w:r>
      </w:hyperlink>
      <w:r w:rsidRPr="007D7DA0">
        <w:rPr>
          <w:rFonts w:cs="Calibri"/>
          <w:sz w:val="24"/>
          <w:szCs w:val="24"/>
        </w:rPr>
        <w:t xml:space="preserve"> at </w:t>
      </w:r>
      <w:hyperlink r:id="rId6" w:history="1">
        <w:r w:rsidRPr="007D7DA0">
          <w:rPr>
            <w:rStyle w:val="Hyperlink"/>
            <w:rFonts w:cs="Calibri"/>
            <w:color w:val="auto"/>
            <w:sz w:val="24"/>
            <w:szCs w:val="24"/>
            <w:u w:val="none"/>
          </w:rPr>
          <w:t>800-677-1116</w:t>
        </w:r>
      </w:hyperlink>
      <w:r w:rsidRPr="007D7DA0">
        <w:rPr>
          <w:sz w:val="24"/>
          <w:szCs w:val="24"/>
        </w:rPr>
        <w:t>.</w:t>
      </w:r>
      <w:r w:rsidRPr="007D7DA0">
        <w:rPr>
          <w:rFonts w:cs="Calibri"/>
          <w:sz w:val="24"/>
          <w:szCs w:val="24"/>
        </w:rPr>
        <w:t xml:space="preserve"> </w:t>
      </w:r>
    </w:p>
    <w:p w14:paraId="4AC769E3" w14:textId="77777777" w:rsidR="00223D35" w:rsidRPr="007D7DA0" w:rsidRDefault="00223D35" w:rsidP="00223D35">
      <w:pPr>
        <w:rPr>
          <w:rFonts w:cs="Calibri"/>
          <w:sz w:val="24"/>
          <w:szCs w:val="24"/>
        </w:rPr>
      </w:pPr>
      <w:proofErr w:type="gramStart"/>
      <w:r w:rsidRPr="007D7DA0">
        <w:rPr>
          <w:sz w:val="24"/>
          <w:szCs w:val="24"/>
        </w:rPr>
        <w:t>The</w:t>
      </w:r>
      <w:r w:rsidRPr="007D7DA0">
        <w:rPr>
          <w:rFonts w:cs="Calibri"/>
          <w:sz w:val="24"/>
          <w:szCs w:val="24"/>
        </w:rPr>
        <w:t xml:space="preserve"> Area</w:t>
      </w:r>
      <w:proofErr w:type="gramEnd"/>
      <w:r w:rsidRPr="007D7DA0">
        <w:rPr>
          <w:rFonts w:cs="Calibri"/>
          <w:sz w:val="24"/>
          <w:szCs w:val="24"/>
        </w:rPr>
        <w:t xml:space="preserve"> Agencies on Ageing (AAAs) are charged with helping the elderly</w:t>
      </w:r>
      <w:r>
        <w:rPr>
          <w:rFonts w:cs="Calibri"/>
          <w:sz w:val="24"/>
          <w:szCs w:val="24"/>
        </w:rPr>
        <w:t xml:space="preserve"> and people with disabilities</w:t>
      </w:r>
      <w:r w:rsidRPr="007D7DA0">
        <w:rPr>
          <w:rFonts w:cs="Calibri"/>
          <w:sz w:val="24"/>
          <w:szCs w:val="24"/>
        </w:rPr>
        <w:t xml:space="preserve">, and they provide information and resources for caregivers, often including respite.  </w:t>
      </w:r>
    </w:p>
    <w:tbl>
      <w:tblPr>
        <w:tblStyle w:val="TableGrid"/>
        <w:tblW w:w="9625" w:type="dxa"/>
        <w:tblLook w:val="04A0" w:firstRow="1" w:lastRow="0" w:firstColumn="1" w:lastColumn="0" w:noHBand="0" w:noVBand="1"/>
      </w:tblPr>
      <w:tblGrid>
        <w:gridCol w:w="2335"/>
        <w:gridCol w:w="2790"/>
        <w:gridCol w:w="4500"/>
      </w:tblGrid>
      <w:tr w:rsidR="00223D35" w:rsidRPr="007D7DA0" w14:paraId="4A06C43C" w14:textId="77777777" w:rsidTr="004A2FCF">
        <w:tc>
          <w:tcPr>
            <w:tcW w:w="2335" w:type="dxa"/>
          </w:tcPr>
          <w:p w14:paraId="5F36064D" w14:textId="77777777" w:rsidR="00223D35" w:rsidRPr="007D7DA0" w:rsidRDefault="00223D35" w:rsidP="004A2FCF">
            <w:pPr>
              <w:rPr>
                <w:rFonts w:cs="Calibri"/>
                <w:b/>
                <w:bCs/>
                <w:sz w:val="24"/>
                <w:szCs w:val="24"/>
              </w:rPr>
            </w:pPr>
            <w:r w:rsidRPr="007D7DA0">
              <w:rPr>
                <w:rFonts w:cs="Calibri"/>
                <w:b/>
                <w:bCs/>
                <w:sz w:val="24"/>
                <w:szCs w:val="24"/>
              </w:rPr>
              <w:t>Counties</w:t>
            </w:r>
          </w:p>
        </w:tc>
        <w:tc>
          <w:tcPr>
            <w:tcW w:w="2790" w:type="dxa"/>
          </w:tcPr>
          <w:p w14:paraId="369C93D6" w14:textId="77777777" w:rsidR="00223D35" w:rsidRPr="007D7DA0" w:rsidRDefault="00223D35" w:rsidP="004A2FCF">
            <w:pPr>
              <w:rPr>
                <w:rFonts w:cs="Calibri"/>
                <w:b/>
                <w:bCs/>
                <w:sz w:val="24"/>
                <w:szCs w:val="24"/>
              </w:rPr>
            </w:pPr>
            <w:r w:rsidRPr="007D7DA0">
              <w:rPr>
                <w:rFonts w:cs="Calibri"/>
                <w:b/>
                <w:bCs/>
                <w:sz w:val="24"/>
                <w:szCs w:val="24"/>
              </w:rPr>
              <w:t>Agency Name</w:t>
            </w:r>
          </w:p>
        </w:tc>
        <w:tc>
          <w:tcPr>
            <w:tcW w:w="4500" w:type="dxa"/>
          </w:tcPr>
          <w:p w14:paraId="2FE046BE" w14:textId="77777777" w:rsidR="00223D35" w:rsidRPr="007D7DA0" w:rsidRDefault="00223D35" w:rsidP="004A2FCF">
            <w:pPr>
              <w:rPr>
                <w:rFonts w:cs="Calibri"/>
                <w:b/>
                <w:bCs/>
                <w:sz w:val="24"/>
                <w:szCs w:val="24"/>
              </w:rPr>
            </w:pPr>
            <w:r w:rsidRPr="007D7DA0">
              <w:rPr>
                <w:rFonts w:cs="Calibri"/>
                <w:b/>
                <w:bCs/>
                <w:sz w:val="24"/>
                <w:szCs w:val="24"/>
              </w:rPr>
              <w:t>Phone Numbers</w:t>
            </w:r>
          </w:p>
        </w:tc>
      </w:tr>
      <w:tr w:rsidR="00223D35" w:rsidRPr="007D7DA0" w14:paraId="024537A3" w14:textId="77777777" w:rsidTr="004A2FCF">
        <w:tc>
          <w:tcPr>
            <w:tcW w:w="2335" w:type="dxa"/>
          </w:tcPr>
          <w:p w14:paraId="00A30A24" w14:textId="77777777" w:rsidR="00223D35" w:rsidRPr="007D7DA0" w:rsidRDefault="00223D35" w:rsidP="004A2FCF">
            <w:pPr>
              <w:rPr>
                <w:rFonts w:cs="Calibri"/>
                <w:sz w:val="24"/>
                <w:szCs w:val="24"/>
              </w:rPr>
            </w:pPr>
            <w:r w:rsidRPr="007D7DA0">
              <w:rPr>
                <w:rFonts w:cs="Calibri"/>
                <w:sz w:val="24"/>
                <w:szCs w:val="24"/>
              </w:rPr>
              <w:t>Clallam, Grays Harbor, Jefferson, Pacific</w:t>
            </w:r>
          </w:p>
        </w:tc>
        <w:tc>
          <w:tcPr>
            <w:tcW w:w="2790" w:type="dxa"/>
          </w:tcPr>
          <w:p w14:paraId="09C8C07A" w14:textId="77777777" w:rsidR="00223D35" w:rsidRPr="007D7DA0" w:rsidRDefault="00223D35" w:rsidP="004A2FCF">
            <w:pPr>
              <w:rPr>
                <w:rFonts w:cs="Calibri"/>
                <w:sz w:val="24"/>
                <w:szCs w:val="24"/>
              </w:rPr>
            </w:pPr>
            <w:hyperlink r:id="rId7" w:history="1">
              <w:r w:rsidRPr="007D7DA0">
                <w:rPr>
                  <w:rStyle w:val="Hyperlink"/>
                  <w:rFonts w:cs="Calibri"/>
                  <w:sz w:val="24"/>
                  <w:szCs w:val="24"/>
                </w:rPr>
                <w:t>Olympic Area Agency on Ageing</w:t>
              </w:r>
            </w:hyperlink>
          </w:p>
        </w:tc>
        <w:tc>
          <w:tcPr>
            <w:tcW w:w="4500" w:type="dxa"/>
          </w:tcPr>
          <w:p w14:paraId="758CC10A" w14:textId="77777777" w:rsidR="00223D35" w:rsidRPr="007D7DA0" w:rsidRDefault="00223D35" w:rsidP="004A2FCF">
            <w:pPr>
              <w:rPr>
                <w:rFonts w:cs="Calibri"/>
                <w:sz w:val="24"/>
                <w:szCs w:val="24"/>
              </w:rPr>
            </w:pPr>
            <w:r w:rsidRPr="007D7DA0">
              <w:rPr>
                <w:rFonts w:cs="Calibri"/>
                <w:sz w:val="24"/>
                <w:szCs w:val="24"/>
              </w:rPr>
              <w:t>Clallam County 360-452-3221</w:t>
            </w:r>
          </w:p>
          <w:p w14:paraId="33D6953B" w14:textId="77777777" w:rsidR="00223D35" w:rsidRPr="007D7DA0" w:rsidRDefault="00223D35" w:rsidP="004A2FCF">
            <w:pPr>
              <w:rPr>
                <w:rFonts w:cs="Calibri"/>
                <w:sz w:val="24"/>
                <w:szCs w:val="24"/>
              </w:rPr>
            </w:pPr>
            <w:r w:rsidRPr="007D7DA0">
              <w:rPr>
                <w:rFonts w:cs="Calibri"/>
                <w:sz w:val="24"/>
                <w:szCs w:val="24"/>
              </w:rPr>
              <w:t>Jefferson County 360-385-2552</w:t>
            </w:r>
          </w:p>
          <w:p w14:paraId="4A27CC94" w14:textId="77777777" w:rsidR="00223D35" w:rsidRPr="007D7DA0" w:rsidRDefault="00223D35" w:rsidP="004A2FCF">
            <w:pPr>
              <w:rPr>
                <w:rFonts w:cs="Calibri"/>
                <w:sz w:val="24"/>
                <w:szCs w:val="24"/>
              </w:rPr>
            </w:pPr>
            <w:r w:rsidRPr="007D7DA0">
              <w:rPr>
                <w:rFonts w:cs="Calibri"/>
                <w:sz w:val="24"/>
                <w:szCs w:val="24"/>
              </w:rPr>
              <w:t>Grays Harbor County 360-532-0520</w:t>
            </w:r>
          </w:p>
          <w:p w14:paraId="73E022ED" w14:textId="77777777" w:rsidR="00223D35" w:rsidRPr="007D7DA0" w:rsidRDefault="00223D35" w:rsidP="004A2FCF">
            <w:pPr>
              <w:rPr>
                <w:rFonts w:cs="Calibri"/>
                <w:sz w:val="24"/>
                <w:szCs w:val="24"/>
              </w:rPr>
            </w:pPr>
            <w:r w:rsidRPr="007D7DA0">
              <w:rPr>
                <w:rFonts w:cs="Calibri"/>
                <w:sz w:val="24"/>
                <w:szCs w:val="24"/>
              </w:rPr>
              <w:t>North Pacific County 360-942-2177</w:t>
            </w:r>
          </w:p>
          <w:p w14:paraId="78A8E424" w14:textId="77777777" w:rsidR="00223D35" w:rsidRPr="007D7DA0" w:rsidRDefault="00223D35" w:rsidP="004A2FCF">
            <w:pPr>
              <w:rPr>
                <w:rFonts w:cs="Calibri"/>
                <w:sz w:val="24"/>
                <w:szCs w:val="24"/>
              </w:rPr>
            </w:pPr>
            <w:r w:rsidRPr="007D7DA0">
              <w:rPr>
                <w:rFonts w:cs="Calibri"/>
                <w:sz w:val="24"/>
                <w:szCs w:val="24"/>
              </w:rPr>
              <w:t>South Pacific County 360-642-3634</w:t>
            </w:r>
          </w:p>
        </w:tc>
      </w:tr>
      <w:tr w:rsidR="00223D35" w:rsidRPr="007D7DA0" w14:paraId="6BA6B480" w14:textId="77777777" w:rsidTr="004A2FCF">
        <w:tc>
          <w:tcPr>
            <w:tcW w:w="2335" w:type="dxa"/>
          </w:tcPr>
          <w:p w14:paraId="347413C0" w14:textId="77777777" w:rsidR="00223D35" w:rsidRPr="007D7DA0" w:rsidRDefault="00223D35" w:rsidP="004A2FCF">
            <w:pPr>
              <w:rPr>
                <w:rFonts w:cs="Calibri"/>
                <w:sz w:val="24"/>
                <w:szCs w:val="24"/>
              </w:rPr>
            </w:pPr>
            <w:r w:rsidRPr="007D7DA0">
              <w:rPr>
                <w:rFonts w:cs="Calibri"/>
                <w:sz w:val="24"/>
                <w:szCs w:val="24"/>
              </w:rPr>
              <w:t xml:space="preserve">Clark, Cowlitz, Klickitat, Skamania, Wahkiakum </w:t>
            </w:r>
          </w:p>
        </w:tc>
        <w:tc>
          <w:tcPr>
            <w:tcW w:w="2790" w:type="dxa"/>
          </w:tcPr>
          <w:p w14:paraId="642674AE" w14:textId="77777777" w:rsidR="00223D35" w:rsidRPr="007D7DA0" w:rsidRDefault="00223D35" w:rsidP="004A2FCF">
            <w:pPr>
              <w:rPr>
                <w:rFonts w:cs="Calibri"/>
                <w:sz w:val="24"/>
                <w:szCs w:val="24"/>
              </w:rPr>
            </w:pPr>
            <w:hyperlink r:id="rId8" w:history="1">
              <w:r w:rsidRPr="007D7DA0">
                <w:rPr>
                  <w:rStyle w:val="Hyperlink"/>
                  <w:rFonts w:cs="Calibri"/>
                  <w:sz w:val="24"/>
                  <w:szCs w:val="24"/>
                </w:rPr>
                <w:t>Area Agency on Ageing &amp; Disabilities of Southwest Washington</w:t>
              </w:r>
            </w:hyperlink>
          </w:p>
        </w:tc>
        <w:tc>
          <w:tcPr>
            <w:tcW w:w="4500" w:type="dxa"/>
          </w:tcPr>
          <w:p w14:paraId="32573671" w14:textId="77777777" w:rsidR="00223D35" w:rsidRPr="007D7DA0" w:rsidRDefault="00223D35" w:rsidP="004A2FCF">
            <w:pPr>
              <w:rPr>
                <w:rFonts w:cs="Calibri"/>
                <w:sz w:val="24"/>
                <w:szCs w:val="24"/>
              </w:rPr>
            </w:pPr>
            <w:r w:rsidRPr="007D7DA0">
              <w:rPr>
                <w:rFonts w:cs="Calibri"/>
                <w:sz w:val="24"/>
                <w:szCs w:val="24"/>
              </w:rPr>
              <w:t>Clark County 360-735-5720</w:t>
            </w:r>
          </w:p>
          <w:p w14:paraId="56D050DC" w14:textId="77777777" w:rsidR="00223D35" w:rsidRPr="007D7DA0" w:rsidRDefault="00223D35" w:rsidP="004A2FCF">
            <w:pPr>
              <w:rPr>
                <w:rFonts w:cs="Calibri"/>
                <w:sz w:val="24"/>
                <w:szCs w:val="24"/>
              </w:rPr>
            </w:pPr>
            <w:r w:rsidRPr="007D7DA0">
              <w:rPr>
                <w:rFonts w:cs="Calibri"/>
                <w:sz w:val="24"/>
                <w:szCs w:val="24"/>
              </w:rPr>
              <w:t>Cowlitz-Wahkiakum Counties 360-577-4929</w:t>
            </w:r>
          </w:p>
          <w:p w14:paraId="10BAF086" w14:textId="77777777" w:rsidR="00223D35" w:rsidRPr="007D7DA0" w:rsidRDefault="00223D35" w:rsidP="004A2FCF">
            <w:pPr>
              <w:rPr>
                <w:rFonts w:cs="Calibri"/>
                <w:sz w:val="24"/>
                <w:szCs w:val="24"/>
              </w:rPr>
            </w:pPr>
            <w:r w:rsidRPr="007D7DA0">
              <w:rPr>
                <w:rFonts w:cs="Calibri"/>
                <w:sz w:val="24"/>
                <w:szCs w:val="24"/>
              </w:rPr>
              <w:t>Skamania County 509-427-3990</w:t>
            </w:r>
          </w:p>
          <w:p w14:paraId="6EAA0E08" w14:textId="77777777" w:rsidR="00223D35" w:rsidRPr="007D7DA0" w:rsidRDefault="00223D35" w:rsidP="004A2FCF">
            <w:pPr>
              <w:rPr>
                <w:rFonts w:cs="Calibri"/>
                <w:sz w:val="24"/>
                <w:szCs w:val="24"/>
              </w:rPr>
            </w:pPr>
            <w:r w:rsidRPr="007D7DA0">
              <w:rPr>
                <w:rFonts w:cs="Calibri"/>
                <w:sz w:val="24"/>
                <w:szCs w:val="24"/>
              </w:rPr>
              <w:t>White Salmon Office 509-493-3068</w:t>
            </w:r>
          </w:p>
          <w:p w14:paraId="0CE94272" w14:textId="77777777" w:rsidR="00223D35" w:rsidRPr="007D7DA0" w:rsidRDefault="00223D35" w:rsidP="004A2FCF">
            <w:pPr>
              <w:rPr>
                <w:rFonts w:cs="Calibri"/>
                <w:sz w:val="24"/>
                <w:szCs w:val="24"/>
              </w:rPr>
            </w:pPr>
            <w:r w:rsidRPr="007D7DA0">
              <w:rPr>
                <w:rFonts w:cs="Calibri"/>
                <w:sz w:val="24"/>
                <w:szCs w:val="24"/>
              </w:rPr>
              <w:t>Goldendale Office509-773-3757</w:t>
            </w:r>
          </w:p>
        </w:tc>
      </w:tr>
      <w:tr w:rsidR="00223D35" w:rsidRPr="007D7DA0" w14:paraId="5EE731CB" w14:textId="77777777" w:rsidTr="004A2FCF">
        <w:tc>
          <w:tcPr>
            <w:tcW w:w="2335" w:type="dxa"/>
          </w:tcPr>
          <w:p w14:paraId="75678F54" w14:textId="77777777" w:rsidR="00223D35" w:rsidRPr="007D7DA0" w:rsidRDefault="00223D35" w:rsidP="004A2FCF">
            <w:pPr>
              <w:rPr>
                <w:rFonts w:cs="Calibri"/>
                <w:sz w:val="24"/>
                <w:szCs w:val="24"/>
              </w:rPr>
            </w:pPr>
            <w:r w:rsidRPr="007D7DA0">
              <w:rPr>
                <w:rFonts w:cs="Calibri"/>
                <w:sz w:val="24"/>
                <w:szCs w:val="24"/>
              </w:rPr>
              <w:t>King</w:t>
            </w:r>
          </w:p>
        </w:tc>
        <w:tc>
          <w:tcPr>
            <w:tcW w:w="2790" w:type="dxa"/>
          </w:tcPr>
          <w:p w14:paraId="20F27B09" w14:textId="77777777" w:rsidR="00223D35" w:rsidRPr="007D7DA0" w:rsidRDefault="00223D35" w:rsidP="004A2FCF">
            <w:pPr>
              <w:rPr>
                <w:rFonts w:cs="Calibri"/>
                <w:sz w:val="24"/>
                <w:szCs w:val="24"/>
              </w:rPr>
            </w:pPr>
            <w:hyperlink r:id="rId9" w:history="1">
              <w:r w:rsidRPr="007D7DA0">
                <w:rPr>
                  <w:rStyle w:val="Hyperlink"/>
                  <w:rFonts w:cs="Calibri"/>
                  <w:sz w:val="24"/>
                  <w:szCs w:val="24"/>
                </w:rPr>
                <w:t>Area Agency on Aging for Seattle and King County</w:t>
              </w:r>
            </w:hyperlink>
          </w:p>
        </w:tc>
        <w:tc>
          <w:tcPr>
            <w:tcW w:w="4500" w:type="dxa"/>
          </w:tcPr>
          <w:p w14:paraId="1166C2F1" w14:textId="77777777" w:rsidR="00223D35" w:rsidRPr="007D7DA0" w:rsidRDefault="00223D35" w:rsidP="004A2FCF">
            <w:pPr>
              <w:rPr>
                <w:rFonts w:cs="Calibri"/>
                <w:sz w:val="24"/>
                <w:szCs w:val="24"/>
              </w:rPr>
            </w:pPr>
            <w:r w:rsidRPr="007D7DA0">
              <w:rPr>
                <w:rFonts w:cs="Calibri"/>
                <w:sz w:val="24"/>
                <w:szCs w:val="24"/>
              </w:rPr>
              <w:t>Main Seattle Office 206-233-5121</w:t>
            </w:r>
          </w:p>
          <w:p w14:paraId="2E5153A5" w14:textId="77777777" w:rsidR="00223D35" w:rsidRPr="007D7DA0" w:rsidRDefault="00223D35" w:rsidP="004A2FCF">
            <w:pPr>
              <w:rPr>
                <w:rFonts w:cs="Calibri"/>
                <w:sz w:val="24"/>
                <w:szCs w:val="24"/>
              </w:rPr>
            </w:pPr>
            <w:r w:rsidRPr="007D7DA0">
              <w:rPr>
                <w:rFonts w:cs="Calibri"/>
                <w:sz w:val="24"/>
                <w:szCs w:val="24"/>
              </w:rPr>
              <w:t>ADS Services 844-348-5464</w:t>
            </w:r>
          </w:p>
          <w:p w14:paraId="0102AE59" w14:textId="77777777" w:rsidR="00223D35" w:rsidRPr="007D7DA0" w:rsidRDefault="00223D35" w:rsidP="004A2FCF">
            <w:pPr>
              <w:rPr>
                <w:rFonts w:cs="Calibri"/>
                <w:sz w:val="24"/>
                <w:szCs w:val="24"/>
              </w:rPr>
            </w:pPr>
            <w:r w:rsidRPr="007D7DA0">
              <w:rPr>
                <w:rFonts w:cs="Calibri"/>
                <w:sz w:val="24"/>
                <w:szCs w:val="24"/>
              </w:rPr>
              <w:t>South King County Office 206-615-1855</w:t>
            </w:r>
          </w:p>
        </w:tc>
      </w:tr>
      <w:tr w:rsidR="00223D35" w:rsidRPr="007D7DA0" w14:paraId="7FC3A6F6" w14:textId="77777777" w:rsidTr="004A2FCF">
        <w:tc>
          <w:tcPr>
            <w:tcW w:w="2335" w:type="dxa"/>
          </w:tcPr>
          <w:p w14:paraId="666E320E" w14:textId="77777777" w:rsidR="00223D35" w:rsidRPr="007D7DA0" w:rsidRDefault="00223D35" w:rsidP="004A2FCF">
            <w:pPr>
              <w:rPr>
                <w:rFonts w:cs="Calibri"/>
                <w:sz w:val="24"/>
                <w:szCs w:val="24"/>
              </w:rPr>
            </w:pPr>
            <w:r w:rsidRPr="007D7DA0">
              <w:rPr>
                <w:rFonts w:cs="Calibri"/>
                <w:sz w:val="24"/>
                <w:szCs w:val="24"/>
              </w:rPr>
              <w:t>Pierce</w:t>
            </w:r>
          </w:p>
        </w:tc>
        <w:tc>
          <w:tcPr>
            <w:tcW w:w="2790" w:type="dxa"/>
          </w:tcPr>
          <w:p w14:paraId="2C832B50" w14:textId="77777777" w:rsidR="00223D35" w:rsidRPr="007D7DA0" w:rsidRDefault="00223D35" w:rsidP="004A2FCF">
            <w:pPr>
              <w:rPr>
                <w:rFonts w:cs="Calibri"/>
                <w:sz w:val="24"/>
                <w:szCs w:val="24"/>
              </w:rPr>
            </w:pPr>
            <w:hyperlink r:id="rId10" w:history="1">
              <w:r w:rsidRPr="007D7DA0">
                <w:rPr>
                  <w:rStyle w:val="Hyperlink"/>
                  <w:rFonts w:cs="Calibri"/>
                  <w:sz w:val="24"/>
                  <w:szCs w:val="24"/>
                </w:rPr>
                <w:t>Pierce County Aging and Disability Resources</w:t>
              </w:r>
            </w:hyperlink>
          </w:p>
        </w:tc>
        <w:tc>
          <w:tcPr>
            <w:tcW w:w="4500" w:type="dxa"/>
          </w:tcPr>
          <w:p w14:paraId="3F2168F0" w14:textId="77777777" w:rsidR="00223D35" w:rsidRPr="007D7DA0" w:rsidRDefault="00223D35" w:rsidP="004A2FCF">
            <w:pPr>
              <w:rPr>
                <w:rFonts w:cs="Calibri"/>
                <w:sz w:val="24"/>
                <w:szCs w:val="24"/>
              </w:rPr>
            </w:pPr>
            <w:r w:rsidRPr="007D7DA0">
              <w:rPr>
                <w:rFonts w:cs="Calibri"/>
                <w:sz w:val="24"/>
                <w:szCs w:val="24"/>
              </w:rPr>
              <w:t>253-798-4600</w:t>
            </w:r>
          </w:p>
        </w:tc>
      </w:tr>
      <w:tr w:rsidR="00223D35" w:rsidRPr="007D7DA0" w14:paraId="51F791F9" w14:textId="77777777" w:rsidTr="004A2FCF">
        <w:tc>
          <w:tcPr>
            <w:tcW w:w="2335" w:type="dxa"/>
          </w:tcPr>
          <w:p w14:paraId="0FE91B2A" w14:textId="77777777" w:rsidR="00223D35" w:rsidRPr="007D7DA0" w:rsidRDefault="00223D35" w:rsidP="004A2FCF">
            <w:pPr>
              <w:rPr>
                <w:rFonts w:cs="Calibri"/>
                <w:sz w:val="24"/>
                <w:szCs w:val="24"/>
              </w:rPr>
            </w:pPr>
            <w:r w:rsidRPr="007D7DA0">
              <w:rPr>
                <w:rFonts w:cs="Calibri"/>
                <w:sz w:val="24"/>
                <w:szCs w:val="24"/>
              </w:rPr>
              <w:t>Adams, Chelan, Douglas, Grant, Lincoln, Okanogan</w:t>
            </w:r>
          </w:p>
        </w:tc>
        <w:tc>
          <w:tcPr>
            <w:tcW w:w="2790" w:type="dxa"/>
          </w:tcPr>
          <w:p w14:paraId="7CC3CE08" w14:textId="77777777" w:rsidR="00223D35" w:rsidRPr="007D7DA0" w:rsidRDefault="00223D35" w:rsidP="004A2FCF">
            <w:pPr>
              <w:rPr>
                <w:rFonts w:cs="Calibri"/>
                <w:sz w:val="24"/>
                <w:szCs w:val="24"/>
              </w:rPr>
            </w:pPr>
            <w:hyperlink r:id="rId11" w:history="1">
              <w:r w:rsidRPr="007D7DA0">
                <w:rPr>
                  <w:rStyle w:val="Hyperlink"/>
                  <w:rFonts w:cs="Calibri"/>
                  <w:sz w:val="24"/>
                  <w:szCs w:val="24"/>
                </w:rPr>
                <w:t>Aging &amp; Adult Care of Central Washington</w:t>
              </w:r>
            </w:hyperlink>
          </w:p>
        </w:tc>
        <w:tc>
          <w:tcPr>
            <w:tcW w:w="4500" w:type="dxa"/>
          </w:tcPr>
          <w:p w14:paraId="7EC3F673" w14:textId="77777777" w:rsidR="00223D35" w:rsidRPr="007D7DA0" w:rsidRDefault="00223D35" w:rsidP="004A2FCF">
            <w:pPr>
              <w:rPr>
                <w:rFonts w:cs="Calibri"/>
                <w:sz w:val="24"/>
                <w:szCs w:val="24"/>
              </w:rPr>
            </w:pPr>
            <w:r w:rsidRPr="007D7DA0">
              <w:rPr>
                <w:rFonts w:cs="Calibri"/>
                <w:sz w:val="24"/>
                <w:szCs w:val="24"/>
              </w:rPr>
              <w:t>Main Office 509-886-0700</w:t>
            </w:r>
          </w:p>
          <w:p w14:paraId="3ED28932" w14:textId="77777777" w:rsidR="00223D35" w:rsidRPr="007D7DA0" w:rsidRDefault="00223D35" w:rsidP="004A2FCF">
            <w:pPr>
              <w:rPr>
                <w:rFonts w:cs="Calibri"/>
                <w:sz w:val="24"/>
                <w:szCs w:val="24"/>
              </w:rPr>
            </w:pPr>
            <w:r w:rsidRPr="007D7DA0">
              <w:rPr>
                <w:rFonts w:cs="Calibri"/>
                <w:sz w:val="24"/>
                <w:szCs w:val="24"/>
              </w:rPr>
              <w:t>East Wenatchee Office 800-572-4459</w:t>
            </w:r>
          </w:p>
          <w:p w14:paraId="2DE620E7" w14:textId="77777777" w:rsidR="00223D35" w:rsidRPr="007D7DA0" w:rsidRDefault="00223D35" w:rsidP="004A2FCF">
            <w:pPr>
              <w:rPr>
                <w:rFonts w:cs="Calibri"/>
                <w:sz w:val="24"/>
                <w:szCs w:val="24"/>
              </w:rPr>
            </w:pPr>
            <w:r w:rsidRPr="007D7DA0">
              <w:rPr>
                <w:rFonts w:cs="Calibri"/>
                <w:sz w:val="24"/>
                <w:szCs w:val="24"/>
              </w:rPr>
              <w:t>Moses Lake Office 800-572-4459</w:t>
            </w:r>
          </w:p>
          <w:p w14:paraId="7088FA4F" w14:textId="77777777" w:rsidR="00223D35" w:rsidRPr="007D7DA0" w:rsidRDefault="00223D35" w:rsidP="004A2FCF">
            <w:pPr>
              <w:rPr>
                <w:rFonts w:cs="Calibri"/>
                <w:sz w:val="24"/>
                <w:szCs w:val="24"/>
              </w:rPr>
            </w:pPr>
            <w:r w:rsidRPr="007D7DA0">
              <w:rPr>
                <w:rFonts w:cs="Calibri"/>
                <w:sz w:val="24"/>
                <w:szCs w:val="24"/>
              </w:rPr>
              <w:t>Omak Office 800-572-4459</w:t>
            </w:r>
          </w:p>
        </w:tc>
      </w:tr>
      <w:tr w:rsidR="00223D35" w:rsidRPr="007D7DA0" w14:paraId="757AAF56" w14:textId="77777777" w:rsidTr="004A2FCF">
        <w:tc>
          <w:tcPr>
            <w:tcW w:w="2335" w:type="dxa"/>
          </w:tcPr>
          <w:p w14:paraId="21A7DF3E" w14:textId="77777777" w:rsidR="00223D35" w:rsidRPr="007D7DA0" w:rsidRDefault="00223D35" w:rsidP="004A2FCF">
            <w:pPr>
              <w:rPr>
                <w:rFonts w:cs="Calibri"/>
                <w:sz w:val="24"/>
                <w:szCs w:val="24"/>
              </w:rPr>
            </w:pPr>
            <w:r w:rsidRPr="007D7DA0">
              <w:rPr>
                <w:rFonts w:cs="Calibri"/>
                <w:sz w:val="24"/>
                <w:szCs w:val="24"/>
              </w:rPr>
              <w:t xml:space="preserve">Asotin, Benton, Columbia, Franklin, Garfield, Kittitas, </w:t>
            </w:r>
          </w:p>
          <w:p w14:paraId="402C0293" w14:textId="77777777" w:rsidR="00223D35" w:rsidRPr="007D7DA0" w:rsidRDefault="00223D35" w:rsidP="004A2FCF">
            <w:pPr>
              <w:rPr>
                <w:rFonts w:cs="Calibri"/>
                <w:sz w:val="24"/>
                <w:szCs w:val="24"/>
              </w:rPr>
            </w:pPr>
            <w:r w:rsidRPr="007D7DA0">
              <w:rPr>
                <w:rFonts w:cs="Calibri"/>
                <w:sz w:val="24"/>
                <w:szCs w:val="24"/>
              </w:rPr>
              <w:t>Walla Walla, Yakima</w:t>
            </w:r>
          </w:p>
        </w:tc>
        <w:tc>
          <w:tcPr>
            <w:tcW w:w="2790" w:type="dxa"/>
          </w:tcPr>
          <w:p w14:paraId="736B8BF4" w14:textId="77777777" w:rsidR="00223D35" w:rsidRPr="007D7DA0" w:rsidRDefault="00223D35" w:rsidP="004A2FCF">
            <w:pPr>
              <w:rPr>
                <w:rFonts w:cs="Calibri"/>
                <w:sz w:val="24"/>
                <w:szCs w:val="24"/>
              </w:rPr>
            </w:pPr>
            <w:hyperlink r:id="rId12" w:history="1">
              <w:r w:rsidRPr="007D7DA0">
                <w:rPr>
                  <w:rStyle w:val="Hyperlink"/>
                  <w:rFonts w:cs="Calibri"/>
                  <w:sz w:val="24"/>
                  <w:szCs w:val="24"/>
                  <w:shd w:val="clear" w:color="auto" w:fill="FFFFFF"/>
                </w:rPr>
                <w:t>Southeast WA Aging and Long Term Care</w:t>
              </w:r>
            </w:hyperlink>
          </w:p>
        </w:tc>
        <w:tc>
          <w:tcPr>
            <w:tcW w:w="4500" w:type="dxa"/>
          </w:tcPr>
          <w:p w14:paraId="7FE50593" w14:textId="77777777" w:rsidR="00223D35" w:rsidRPr="007D7DA0" w:rsidRDefault="00223D35" w:rsidP="004A2FCF">
            <w:pPr>
              <w:rPr>
                <w:rFonts w:cs="Calibri"/>
                <w:sz w:val="24"/>
                <w:szCs w:val="24"/>
              </w:rPr>
            </w:pPr>
            <w:r w:rsidRPr="007D7DA0">
              <w:rPr>
                <w:rFonts w:cs="Calibri"/>
                <w:sz w:val="24"/>
                <w:szCs w:val="24"/>
              </w:rPr>
              <w:t>Main Office 855-567-0252</w:t>
            </w:r>
          </w:p>
          <w:p w14:paraId="1013D503" w14:textId="77777777" w:rsidR="00223D35" w:rsidRPr="007D7DA0" w:rsidRDefault="00223D35" w:rsidP="004A2FCF">
            <w:pPr>
              <w:rPr>
                <w:rFonts w:cs="Calibri"/>
                <w:sz w:val="24"/>
                <w:szCs w:val="24"/>
              </w:rPr>
            </w:pPr>
            <w:r w:rsidRPr="007D7DA0">
              <w:rPr>
                <w:rFonts w:cs="Calibri"/>
                <w:sz w:val="24"/>
                <w:szCs w:val="24"/>
              </w:rPr>
              <w:t>Asotin County 509-758-2355</w:t>
            </w:r>
          </w:p>
          <w:p w14:paraId="63DF8A43" w14:textId="77777777" w:rsidR="00223D35" w:rsidRPr="007D7DA0" w:rsidRDefault="00223D35" w:rsidP="004A2FCF">
            <w:pPr>
              <w:rPr>
                <w:rFonts w:cs="Calibri"/>
                <w:sz w:val="24"/>
                <w:szCs w:val="24"/>
              </w:rPr>
            </w:pPr>
            <w:r w:rsidRPr="007D7DA0">
              <w:rPr>
                <w:rFonts w:cs="Calibri"/>
                <w:sz w:val="24"/>
                <w:szCs w:val="24"/>
              </w:rPr>
              <w:t>Benton-Franklin 509-735-0315</w:t>
            </w:r>
          </w:p>
          <w:p w14:paraId="11C812B2" w14:textId="77777777" w:rsidR="00223D35" w:rsidRPr="007D7DA0" w:rsidRDefault="00223D35" w:rsidP="004A2FCF">
            <w:pPr>
              <w:rPr>
                <w:rFonts w:cs="Calibri"/>
                <w:sz w:val="24"/>
                <w:szCs w:val="24"/>
              </w:rPr>
            </w:pPr>
            <w:r w:rsidRPr="007D7DA0">
              <w:rPr>
                <w:rFonts w:cs="Calibri"/>
                <w:sz w:val="24"/>
                <w:szCs w:val="24"/>
              </w:rPr>
              <w:t>Columbia County 509-382-4787</w:t>
            </w:r>
          </w:p>
          <w:p w14:paraId="4381EEC9" w14:textId="77777777" w:rsidR="00223D35" w:rsidRPr="007D7DA0" w:rsidRDefault="00223D35" w:rsidP="004A2FCF">
            <w:pPr>
              <w:rPr>
                <w:rFonts w:cs="Calibri"/>
                <w:sz w:val="24"/>
                <w:szCs w:val="24"/>
              </w:rPr>
            </w:pPr>
            <w:r w:rsidRPr="007D7DA0">
              <w:rPr>
                <w:rFonts w:cs="Calibri"/>
                <w:sz w:val="24"/>
                <w:szCs w:val="24"/>
              </w:rPr>
              <w:t>Benton-Franklin Counties 509-735-0315</w:t>
            </w:r>
          </w:p>
          <w:p w14:paraId="6AB270BB" w14:textId="77777777" w:rsidR="00223D35" w:rsidRPr="007D7DA0" w:rsidRDefault="00223D35" w:rsidP="004A2FCF">
            <w:pPr>
              <w:rPr>
                <w:rFonts w:cs="Calibri"/>
                <w:sz w:val="24"/>
                <w:szCs w:val="24"/>
              </w:rPr>
            </w:pPr>
            <w:r w:rsidRPr="007D7DA0">
              <w:rPr>
                <w:rFonts w:cs="Calibri"/>
                <w:sz w:val="24"/>
                <w:szCs w:val="24"/>
              </w:rPr>
              <w:t>Garfield County 509-843-3563</w:t>
            </w:r>
          </w:p>
          <w:p w14:paraId="5A9B9C5C" w14:textId="77777777" w:rsidR="00223D35" w:rsidRPr="007D7DA0" w:rsidRDefault="00223D35" w:rsidP="004A2FCF">
            <w:pPr>
              <w:rPr>
                <w:rFonts w:cs="Calibri"/>
                <w:sz w:val="24"/>
                <w:szCs w:val="24"/>
              </w:rPr>
            </w:pPr>
            <w:r w:rsidRPr="007D7DA0">
              <w:rPr>
                <w:rFonts w:cs="Calibri"/>
                <w:sz w:val="24"/>
                <w:szCs w:val="24"/>
              </w:rPr>
              <w:t>Kittitas County 509-925-8765</w:t>
            </w:r>
          </w:p>
          <w:p w14:paraId="1ECA5AE1" w14:textId="77777777" w:rsidR="00223D35" w:rsidRPr="007D7DA0" w:rsidRDefault="00223D35" w:rsidP="004A2FCF">
            <w:pPr>
              <w:rPr>
                <w:rFonts w:cs="Calibri"/>
                <w:sz w:val="24"/>
                <w:szCs w:val="24"/>
              </w:rPr>
            </w:pPr>
            <w:r w:rsidRPr="007D7DA0">
              <w:rPr>
                <w:rFonts w:cs="Calibri"/>
                <w:sz w:val="24"/>
                <w:szCs w:val="24"/>
              </w:rPr>
              <w:t>Walla Walla County 509-529-6470</w:t>
            </w:r>
          </w:p>
          <w:p w14:paraId="540D1AF7" w14:textId="77777777" w:rsidR="00223D35" w:rsidRPr="007D7DA0" w:rsidRDefault="00223D35" w:rsidP="004A2FCF">
            <w:pPr>
              <w:rPr>
                <w:rFonts w:cs="Calibri"/>
                <w:sz w:val="24"/>
                <w:szCs w:val="24"/>
              </w:rPr>
            </w:pPr>
            <w:r w:rsidRPr="007D7DA0">
              <w:rPr>
                <w:rFonts w:cs="Calibri"/>
                <w:sz w:val="24"/>
                <w:szCs w:val="24"/>
              </w:rPr>
              <w:t>Upper Yakima County 509-469-0500</w:t>
            </w:r>
          </w:p>
          <w:p w14:paraId="15D05C89" w14:textId="77777777" w:rsidR="00223D35" w:rsidRPr="007D7DA0" w:rsidRDefault="00223D35" w:rsidP="004A2FCF">
            <w:pPr>
              <w:rPr>
                <w:rFonts w:cs="Calibri"/>
                <w:sz w:val="24"/>
                <w:szCs w:val="24"/>
              </w:rPr>
            </w:pPr>
            <w:r w:rsidRPr="007D7DA0">
              <w:rPr>
                <w:rFonts w:cs="Calibri"/>
                <w:sz w:val="24"/>
                <w:szCs w:val="24"/>
              </w:rPr>
              <w:t xml:space="preserve">Lower Yakima County 509-402-0334 </w:t>
            </w:r>
          </w:p>
        </w:tc>
      </w:tr>
      <w:tr w:rsidR="00223D35" w:rsidRPr="007D7DA0" w14:paraId="7A8BC1A2" w14:textId="77777777" w:rsidTr="004A2FCF">
        <w:tc>
          <w:tcPr>
            <w:tcW w:w="2335" w:type="dxa"/>
          </w:tcPr>
          <w:p w14:paraId="7EA55F96" w14:textId="77777777" w:rsidR="00223D35" w:rsidRPr="007D7DA0" w:rsidRDefault="00223D35" w:rsidP="004A2FCF">
            <w:pPr>
              <w:rPr>
                <w:rFonts w:cs="Calibri"/>
                <w:sz w:val="24"/>
                <w:szCs w:val="24"/>
              </w:rPr>
            </w:pPr>
            <w:r w:rsidRPr="007D7DA0">
              <w:rPr>
                <w:rFonts w:cs="Calibri"/>
                <w:sz w:val="24"/>
                <w:szCs w:val="24"/>
              </w:rPr>
              <w:t xml:space="preserve">Island, San Juan, Skagit, Whatcom </w:t>
            </w:r>
          </w:p>
        </w:tc>
        <w:tc>
          <w:tcPr>
            <w:tcW w:w="2790" w:type="dxa"/>
          </w:tcPr>
          <w:p w14:paraId="29510CAF" w14:textId="77777777" w:rsidR="00223D35" w:rsidRPr="007D7DA0" w:rsidRDefault="00223D35" w:rsidP="004A2FCF">
            <w:pPr>
              <w:rPr>
                <w:rFonts w:cs="Calibri"/>
                <w:sz w:val="24"/>
                <w:szCs w:val="24"/>
              </w:rPr>
            </w:pPr>
            <w:hyperlink r:id="rId13" w:history="1">
              <w:r w:rsidRPr="007D7DA0">
                <w:rPr>
                  <w:rStyle w:val="Hyperlink"/>
                  <w:rFonts w:cs="Calibri"/>
                  <w:sz w:val="24"/>
                  <w:szCs w:val="24"/>
                </w:rPr>
                <w:t>Northwest Regional Council</w:t>
              </w:r>
            </w:hyperlink>
          </w:p>
        </w:tc>
        <w:tc>
          <w:tcPr>
            <w:tcW w:w="4500" w:type="dxa"/>
          </w:tcPr>
          <w:p w14:paraId="25604D8C" w14:textId="77777777" w:rsidR="00223D35" w:rsidRPr="007D7DA0" w:rsidRDefault="00223D35" w:rsidP="004A2FCF">
            <w:pPr>
              <w:rPr>
                <w:rFonts w:cs="Calibri"/>
                <w:sz w:val="24"/>
                <w:szCs w:val="24"/>
              </w:rPr>
            </w:pPr>
            <w:r w:rsidRPr="007D7DA0">
              <w:rPr>
                <w:rFonts w:cs="Calibri"/>
                <w:sz w:val="24"/>
                <w:szCs w:val="24"/>
              </w:rPr>
              <w:t>360-676-6749</w:t>
            </w:r>
          </w:p>
        </w:tc>
      </w:tr>
      <w:tr w:rsidR="00223D35" w:rsidRPr="007D7DA0" w14:paraId="07393A52" w14:textId="77777777" w:rsidTr="004A2FCF">
        <w:tc>
          <w:tcPr>
            <w:tcW w:w="2335" w:type="dxa"/>
          </w:tcPr>
          <w:p w14:paraId="5E905285" w14:textId="77777777" w:rsidR="00223D35" w:rsidRPr="007D7DA0" w:rsidRDefault="00223D35" w:rsidP="004A2FCF">
            <w:pPr>
              <w:rPr>
                <w:rFonts w:cs="Calibri"/>
                <w:sz w:val="24"/>
                <w:szCs w:val="24"/>
              </w:rPr>
            </w:pPr>
            <w:r w:rsidRPr="007D7DA0">
              <w:rPr>
                <w:rFonts w:cs="Calibri"/>
                <w:sz w:val="24"/>
                <w:szCs w:val="24"/>
              </w:rPr>
              <w:lastRenderedPageBreak/>
              <w:t>Kitsap</w:t>
            </w:r>
          </w:p>
        </w:tc>
        <w:tc>
          <w:tcPr>
            <w:tcW w:w="2790" w:type="dxa"/>
          </w:tcPr>
          <w:p w14:paraId="61BA9D18" w14:textId="77777777" w:rsidR="00223D35" w:rsidRPr="007D7DA0" w:rsidRDefault="00223D35" w:rsidP="004A2FCF">
            <w:pPr>
              <w:rPr>
                <w:rFonts w:cs="Calibri"/>
                <w:sz w:val="24"/>
                <w:szCs w:val="24"/>
              </w:rPr>
            </w:pPr>
            <w:hyperlink r:id="rId14" w:history="1">
              <w:r w:rsidRPr="007D7DA0">
                <w:rPr>
                  <w:rStyle w:val="Hyperlink"/>
                  <w:rFonts w:cs="Calibri"/>
                  <w:sz w:val="24"/>
                  <w:szCs w:val="24"/>
                </w:rPr>
                <w:t>Kitsap County Division of Aging and Long-Term Care</w:t>
              </w:r>
            </w:hyperlink>
          </w:p>
        </w:tc>
        <w:tc>
          <w:tcPr>
            <w:tcW w:w="4500" w:type="dxa"/>
          </w:tcPr>
          <w:p w14:paraId="4F298752" w14:textId="77777777" w:rsidR="00223D35" w:rsidRPr="007D7DA0" w:rsidRDefault="00223D35" w:rsidP="004A2FCF">
            <w:pPr>
              <w:rPr>
                <w:rFonts w:cs="Calibri"/>
                <w:sz w:val="24"/>
                <w:szCs w:val="24"/>
              </w:rPr>
            </w:pPr>
            <w:r w:rsidRPr="007D7DA0">
              <w:rPr>
                <w:rFonts w:cs="Calibri"/>
                <w:sz w:val="24"/>
                <w:szCs w:val="24"/>
              </w:rPr>
              <w:t>360-337-5700</w:t>
            </w:r>
          </w:p>
        </w:tc>
      </w:tr>
      <w:tr w:rsidR="00223D35" w:rsidRPr="007D7DA0" w14:paraId="4E6964B4" w14:textId="77777777" w:rsidTr="004A2FCF">
        <w:tc>
          <w:tcPr>
            <w:tcW w:w="2335" w:type="dxa"/>
          </w:tcPr>
          <w:p w14:paraId="397F13FC" w14:textId="77777777" w:rsidR="00223D35" w:rsidRPr="007D7DA0" w:rsidRDefault="00223D35" w:rsidP="004A2FCF">
            <w:pPr>
              <w:rPr>
                <w:rFonts w:cs="Calibri"/>
                <w:sz w:val="24"/>
                <w:szCs w:val="24"/>
              </w:rPr>
            </w:pPr>
            <w:r w:rsidRPr="007D7DA0">
              <w:rPr>
                <w:rFonts w:cs="Calibri"/>
                <w:sz w:val="24"/>
                <w:szCs w:val="24"/>
              </w:rPr>
              <w:t>Lewis, Mason, Thurston</w:t>
            </w:r>
          </w:p>
        </w:tc>
        <w:tc>
          <w:tcPr>
            <w:tcW w:w="2790" w:type="dxa"/>
          </w:tcPr>
          <w:p w14:paraId="5B2E8D3A" w14:textId="77777777" w:rsidR="00223D35" w:rsidRPr="007D7DA0" w:rsidRDefault="00223D35" w:rsidP="004A2FCF">
            <w:pPr>
              <w:rPr>
                <w:rFonts w:cs="Calibri"/>
                <w:sz w:val="24"/>
                <w:szCs w:val="24"/>
              </w:rPr>
            </w:pPr>
            <w:hyperlink r:id="rId15" w:history="1">
              <w:r w:rsidRPr="007D7DA0">
                <w:rPr>
                  <w:rStyle w:val="Hyperlink"/>
                  <w:rFonts w:cs="Calibri"/>
                  <w:sz w:val="24"/>
                  <w:szCs w:val="24"/>
                </w:rPr>
                <w:t>Lewis-Mason-Thurston Area Agency on Aging</w:t>
              </w:r>
            </w:hyperlink>
          </w:p>
        </w:tc>
        <w:tc>
          <w:tcPr>
            <w:tcW w:w="4500" w:type="dxa"/>
          </w:tcPr>
          <w:p w14:paraId="23ECCC61" w14:textId="77777777" w:rsidR="00223D35" w:rsidRPr="007D7DA0" w:rsidRDefault="00223D35" w:rsidP="004A2FCF">
            <w:pPr>
              <w:rPr>
                <w:rFonts w:cs="Calibri"/>
                <w:sz w:val="24"/>
                <w:szCs w:val="24"/>
              </w:rPr>
            </w:pPr>
            <w:r w:rsidRPr="007D7DA0">
              <w:rPr>
                <w:rFonts w:cs="Calibri"/>
                <w:sz w:val="24"/>
                <w:szCs w:val="24"/>
              </w:rPr>
              <w:t>360-664-2168</w:t>
            </w:r>
          </w:p>
        </w:tc>
      </w:tr>
      <w:tr w:rsidR="00223D35" w:rsidRPr="007D7DA0" w14:paraId="45EDF824" w14:textId="77777777" w:rsidTr="004A2FCF">
        <w:tc>
          <w:tcPr>
            <w:tcW w:w="2335" w:type="dxa"/>
          </w:tcPr>
          <w:p w14:paraId="3C492176" w14:textId="77777777" w:rsidR="00223D35" w:rsidRPr="007D7DA0" w:rsidRDefault="00223D35" w:rsidP="004A2FCF">
            <w:pPr>
              <w:rPr>
                <w:rFonts w:cs="Calibri"/>
                <w:sz w:val="24"/>
                <w:szCs w:val="24"/>
              </w:rPr>
            </w:pPr>
            <w:r w:rsidRPr="007D7DA0">
              <w:rPr>
                <w:rFonts w:cs="Calibri"/>
                <w:sz w:val="24"/>
                <w:szCs w:val="24"/>
              </w:rPr>
              <w:t>Snohomish</w:t>
            </w:r>
          </w:p>
        </w:tc>
        <w:tc>
          <w:tcPr>
            <w:tcW w:w="2790" w:type="dxa"/>
          </w:tcPr>
          <w:p w14:paraId="5C957E10" w14:textId="77777777" w:rsidR="00223D35" w:rsidRPr="007D7DA0" w:rsidRDefault="00223D35" w:rsidP="004A2FCF">
            <w:pPr>
              <w:rPr>
                <w:rFonts w:cs="Calibri"/>
                <w:sz w:val="24"/>
                <w:szCs w:val="24"/>
              </w:rPr>
            </w:pPr>
            <w:hyperlink r:id="rId16" w:history="1">
              <w:r w:rsidRPr="007D7DA0">
                <w:rPr>
                  <w:rStyle w:val="Hyperlink"/>
                  <w:rFonts w:cs="Calibri"/>
                  <w:sz w:val="24"/>
                  <w:szCs w:val="24"/>
                </w:rPr>
                <w:t>Snohomish County Long-Term Care &amp; Aging</w:t>
              </w:r>
            </w:hyperlink>
          </w:p>
        </w:tc>
        <w:tc>
          <w:tcPr>
            <w:tcW w:w="4500" w:type="dxa"/>
          </w:tcPr>
          <w:p w14:paraId="6E120F9D" w14:textId="77777777" w:rsidR="00223D35" w:rsidRPr="007D7DA0" w:rsidRDefault="00223D35" w:rsidP="004A2FCF">
            <w:pPr>
              <w:rPr>
                <w:rFonts w:cs="Calibri"/>
                <w:sz w:val="24"/>
                <w:szCs w:val="24"/>
              </w:rPr>
            </w:pPr>
            <w:r w:rsidRPr="007D7DA0">
              <w:rPr>
                <w:rFonts w:cs="Calibri"/>
                <w:sz w:val="24"/>
                <w:szCs w:val="24"/>
              </w:rPr>
              <w:t>425-262-2557</w:t>
            </w:r>
          </w:p>
        </w:tc>
      </w:tr>
      <w:tr w:rsidR="00223D35" w:rsidRPr="007D7DA0" w14:paraId="0C58F178" w14:textId="77777777" w:rsidTr="004A2FCF">
        <w:tc>
          <w:tcPr>
            <w:tcW w:w="2335" w:type="dxa"/>
          </w:tcPr>
          <w:p w14:paraId="55554B87" w14:textId="77777777" w:rsidR="00223D35" w:rsidRPr="007D7DA0" w:rsidRDefault="00223D35" w:rsidP="004A2FCF">
            <w:pPr>
              <w:rPr>
                <w:rFonts w:cs="Calibri"/>
                <w:sz w:val="24"/>
                <w:szCs w:val="24"/>
              </w:rPr>
            </w:pPr>
            <w:r w:rsidRPr="007D7DA0">
              <w:rPr>
                <w:rFonts w:cs="Calibri"/>
                <w:sz w:val="24"/>
                <w:szCs w:val="24"/>
              </w:rPr>
              <w:t>Ferry, Pend Oreille, Spokane, Stevens, Whitman</w:t>
            </w:r>
          </w:p>
        </w:tc>
        <w:tc>
          <w:tcPr>
            <w:tcW w:w="2790" w:type="dxa"/>
          </w:tcPr>
          <w:p w14:paraId="443F5AB3" w14:textId="77777777" w:rsidR="00223D35" w:rsidRPr="007D7DA0" w:rsidRDefault="00223D35" w:rsidP="004A2FCF">
            <w:pPr>
              <w:rPr>
                <w:rFonts w:cs="Calibri"/>
                <w:sz w:val="24"/>
                <w:szCs w:val="24"/>
              </w:rPr>
            </w:pPr>
            <w:hyperlink r:id="rId17" w:history="1">
              <w:r w:rsidRPr="007D7DA0">
                <w:rPr>
                  <w:rStyle w:val="Hyperlink"/>
                  <w:rFonts w:cs="Calibri"/>
                  <w:sz w:val="24"/>
                  <w:szCs w:val="24"/>
                </w:rPr>
                <w:t>Aging &amp; Long-Term Care of Eastern WA</w:t>
              </w:r>
            </w:hyperlink>
          </w:p>
        </w:tc>
        <w:tc>
          <w:tcPr>
            <w:tcW w:w="4500" w:type="dxa"/>
          </w:tcPr>
          <w:p w14:paraId="4D876B01" w14:textId="77777777" w:rsidR="00223D35" w:rsidRPr="007D7DA0" w:rsidRDefault="00223D35" w:rsidP="004A2FCF">
            <w:pPr>
              <w:rPr>
                <w:rFonts w:cs="Calibri"/>
                <w:sz w:val="24"/>
                <w:szCs w:val="24"/>
              </w:rPr>
            </w:pPr>
            <w:r w:rsidRPr="007D7DA0">
              <w:rPr>
                <w:rFonts w:cs="Calibri"/>
                <w:sz w:val="24"/>
                <w:szCs w:val="24"/>
              </w:rPr>
              <w:t>Main Office 509-458-2509</w:t>
            </w:r>
          </w:p>
          <w:p w14:paraId="5F20E75E" w14:textId="77777777" w:rsidR="00223D35" w:rsidRPr="007D7DA0" w:rsidRDefault="00223D35" w:rsidP="004A2FCF">
            <w:pPr>
              <w:rPr>
                <w:rFonts w:cs="Calibri"/>
                <w:sz w:val="24"/>
                <w:szCs w:val="24"/>
              </w:rPr>
            </w:pPr>
            <w:r w:rsidRPr="007D7DA0">
              <w:rPr>
                <w:rFonts w:cs="Calibri"/>
                <w:sz w:val="24"/>
                <w:szCs w:val="24"/>
              </w:rPr>
              <w:t>Helpline 509-960-7281</w:t>
            </w:r>
          </w:p>
        </w:tc>
      </w:tr>
    </w:tbl>
    <w:p w14:paraId="4B3446C9" w14:textId="77777777" w:rsidR="00223D35" w:rsidRPr="007D7DA0" w:rsidRDefault="00223D35" w:rsidP="00223D35">
      <w:pPr>
        <w:rPr>
          <w:rFonts w:cs="Calibri"/>
          <w:sz w:val="24"/>
          <w:szCs w:val="24"/>
        </w:rPr>
      </w:pPr>
    </w:p>
    <w:p w14:paraId="2F8C5DB8" w14:textId="77777777" w:rsidR="00223D35" w:rsidRPr="007D7DA0" w:rsidRDefault="00223D35" w:rsidP="00223D35">
      <w:pPr>
        <w:rPr>
          <w:rFonts w:cs="Calibri"/>
          <w:sz w:val="24"/>
          <w:szCs w:val="24"/>
        </w:rPr>
      </w:pPr>
      <w:r w:rsidRPr="007D7DA0">
        <w:rPr>
          <w:rFonts w:cs="Calibri"/>
          <w:sz w:val="24"/>
          <w:szCs w:val="24"/>
        </w:rPr>
        <w:t xml:space="preserve">The </w:t>
      </w:r>
      <w:hyperlink r:id="rId18" w:history="1">
        <w:r w:rsidRPr="007D7DA0">
          <w:rPr>
            <w:rStyle w:val="Hyperlink"/>
            <w:rFonts w:cs="Calibri"/>
            <w:sz w:val="24"/>
            <w:szCs w:val="24"/>
          </w:rPr>
          <w:t>Developmental Disabilities Administration (DDA)</w:t>
        </w:r>
      </w:hyperlink>
      <w:r w:rsidRPr="007D7DA0">
        <w:rPr>
          <w:rFonts w:cs="Calibri"/>
          <w:sz w:val="24"/>
          <w:szCs w:val="24"/>
        </w:rPr>
        <w:t xml:space="preserve"> helps individuals with developmental disabilities and their families through several resources and supports, including administration of several Medicaid waivers that provide personal care and respite services. Many DDA employees are well versed in </w:t>
      </w:r>
      <w:proofErr w:type="gramStart"/>
      <w:r w:rsidRPr="007D7DA0">
        <w:rPr>
          <w:rFonts w:cs="Calibri"/>
          <w:sz w:val="24"/>
          <w:szCs w:val="24"/>
        </w:rPr>
        <w:t>respite</w:t>
      </w:r>
      <w:proofErr w:type="gramEnd"/>
      <w:r w:rsidRPr="007D7DA0">
        <w:rPr>
          <w:rFonts w:cs="Calibri"/>
          <w:sz w:val="24"/>
          <w:szCs w:val="24"/>
        </w:rPr>
        <w:t xml:space="preserve"> options in their service area. </w:t>
      </w:r>
    </w:p>
    <w:tbl>
      <w:tblPr>
        <w:tblW w:w="971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72"/>
        <w:gridCol w:w="2340"/>
      </w:tblGrid>
      <w:tr w:rsidR="00223D35" w:rsidRPr="007D7DA0" w14:paraId="793CE528" w14:textId="77777777" w:rsidTr="004A2FCF">
        <w:trPr>
          <w:tblHeader/>
        </w:trPr>
        <w:tc>
          <w:tcPr>
            <w:tcW w:w="7372"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36F4275F" w14:textId="77777777" w:rsidR="00223D35" w:rsidRPr="007D7DA0" w:rsidRDefault="00223D35" w:rsidP="004A2FCF">
            <w:pPr>
              <w:spacing w:after="0" w:line="240" w:lineRule="auto"/>
              <w:rPr>
                <w:rFonts w:cs="Calibri"/>
                <w:b/>
                <w:bCs/>
                <w:sz w:val="24"/>
                <w:szCs w:val="24"/>
              </w:rPr>
            </w:pPr>
            <w:r w:rsidRPr="007D7DA0">
              <w:rPr>
                <w:rFonts w:cs="Calibri"/>
                <w:b/>
                <w:bCs/>
                <w:sz w:val="24"/>
                <w:szCs w:val="24"/>
              </w:rPr>
              <w:t>Service and Information Request</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4F9744F2" w14:textId="77777777" w:rsidR="00223D35" w:rsidRPr="007D7DA0" w:rsidRDefault="00223D35" w:rsidP="004A2FCF">
            <w:pPr>
              <w:spacing w:after="0" w:line="240" w:lineRule="auto"/>
              <w:rPr>
                <w:rFonts w:cs="Calibri"/>
                <w:b/>
                <w:bCs/>
                <w:sz w:val="24"/>
                <w:szCs w:val="24"/>
              </w:rPr>
            </w:pPr>
            <w:r w:rsidRPr="007D7DA0">
              <w:rPr>
                <w:rFonts w:cs="Calibri"/>
                <w:b/>
                <w:bCs/>
                <w:sz w:val="24"/>
                <w:szCs w:val="24"/>
              </w:rPr>
              <w:t>Phone</w:t>
            </w:r>
          </w:p>
        </w:tc>
      </w:tr>
      <w:tr w:rsidR="00223D35" w:rsidRPr="007D7DA0" w14:paraId="7C8720C1" w14:textId="77777777" w:rsidTr="004A2FCF">
        <w:tc>
          <w:tcPr>
            <w:tcW w:w="7372"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3030294B" w14:textId="77777777" w:rsidR="00223D35" w:rsidRPr="007D7DA0" w:rsidRDefault="00223D35" w:rsidP="004A2FCF">
            <w:pPr>
              <w:spacing w:after="0" w:line="240" w:lineRule="auto"/>
              <w:rPr>
                <w:rFonts w:cs="Calibri"/>
                <w:sz w:val="24"/>
                <w:szCs w:val="24"/>
              </w:rPr>
            </w:pPr>
            <w:r w:rsidRPr="007D7DA0">
              <w:rPr>
                <w:rFonts w:cs="Calibri"/>
                <w:sz w:val="24"/>
                <w:szCs w:val="24"/>
              </w:rPr>
              <w:t>Chelan, Douglas. Ferry, Lincoln, Okanogan, Pend Oreille, Spokane, Stevens</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42ACDC2A" w14:textId="77777777" w:rsidR="00223D35" w:rsidRPr="007D7DA0" w:rsidRDefault="00223D35" w:rsidP="004A2FCF">
            <w:pPr>
              <w:spacing w:after="0" w:line="240" w:lineRule="auto"/>
              <w:rPr>
                <w:rFonts w:cs="Calibri"/>
                <w:sz w:val="24"/>
                <w:szCs w:val="24"/>
              </w:rPr>
            </w:pPr>
            <w:r w:rsidRPr="007D7DA0">
              <w:rPr>
                <w:rFonts w:cs="Calibri"/>
                <w:sz w:val="24"/>
                <w:szCs w:val="24"/>
              </w:rPr>
              <w:t>800-319-7116</w:t>
            </w:r>
          </w:p>
        </w:tc>
      </w:tr>
      <w:tr w:rsidR="00223D35" w:rsidRPr="007D7DA0" w14:paraId="3F177356" w14:textId="77777777" w:rsidTr="004A2FCF">
        <w:tc>
          <w:tcPr>
            <w:tcW w:w="7372"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670082B9" w14:textId="77777777" w:rsidR="00223D35" w:rsidRPr="007D7DA0" w:rsidRDefault="00223D35" w:rsidP="004A2FCF">
            <w:pPr>
              <w:spacing w:after="0" w:line="240" w:lineRule="auto"/>
              <w:rPr>
                <w:rFonts w:cs="Calibri"/>
                <w:sz w:val="24"/>
                <w:szCs w:val="24"/>
              </w:rPr>
            </w:pPr>
            <w:r w:rsidRPr="007D7DA0">
              <w:rPr>
                <w:rFonts w:cs="Calibri"/>
                <w:sz w:val="24"/>
                <w:szCs w:val="24"/>
              </w:rPr>
              <w:t>Adams, Asotin, Benton, Columbia, Franklin, Garfield, Grant, Kittitas Klickitat, Walla Walla, Whitman, Yakima</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19A3E1BB" w14:textId="77777777" w:rsidR="00223D35" w:rsidRPr="007D7DA0" w:rsidRDefault="00223D35" w:rsidP="004A2FCF">
            <w:pPr>
              <w:spacing w:after="0" w:line="240" w:lineRule="auto"/>
              <w:rPr>
                <w:rFonts w:cs="Calibri"/>
                <w:sz w:val="24"/>
                <w:szCs w:val="24"/>
              </w:rPr>
            </w:pPr>
            <w:r w:rsidRPr="007D7DA0">
              <w:rPr>
                <w:rFonts w:cs="Calibri"/>
                <w:sz w:val="24"/>
                <w:szCs w:val="24"/>
              </w:rPr>
              <w:t>866-715-3646</w:t>
            </w:r>
          </w:p>
        </w:tc>
      </w:tr>
      <w:tr w:rsidR="00223D35" w:rsidRPr="007D7DA0" w14:paraId="6376BB57" w14:textId="77777777" w:rsidTr="004A2FCF">
        <w:tc>
          <w:tcPr>
            <w:tcW w:w="7372"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01B0911F" w14:textId="77777777" w:rsidR="00223D35" w:rsidRPr="007D7DA0" w:rsidRDefault="00223D35" w:rsidP="004A2FCF">
            <w:pPr>
              <w:spacing w:after="0" w:line="240" w:lineRule="auto"/>
              <w:rPr>
                <w:rFonts w:cs="Calibri"/>
                <w:sz w:val="24"/>
                <w:szCs w:val="24"/>
              </w:rPr>
            </w:pPr>
            <w:r w:rsidRPr="007D7DA0">
              <w:rPr>
                <w:rFonts w:cs="Calibri"/>
                <w:sz w:val="24"/>
                <w:szCs w:val="24"/>
              </w:rPr>
              <w:t>Island, San Juan, Skagit, Snohomish, Whatcom</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6DBC14CC" w14:textId="77777777" w:rsidR="00223D35" w:rsidRPr="007D7DA0" w:rsidRDefault="00223D35" w:rsidP="004A2FCF">
            <w:pPr>
              <w:spacing w:after="0" w:line="240" w:lineRule="auto"/>
              <w:rPr>
                <w:rFonts w:cs="Calibri"/>
                <w:sz w:val="24"/>
                <w:szCs w:val="24"/>
              </w:rPr>
            </w:pPr>
            <w:r w:rsidRPr="007D7DA0">
              <w:rPr>
                <w:rFonts w:cs="Calibri"/>
                <w:sz w:val="24"/>
                <w:szCs w:val="24"/>
              </w:rPr>
              <w:t>800-567-5582</w:t>
            </w:r>
          </w:p>
        </w:tc>
      </w:tr>
      <w:tr w:rsidR="00223D35" w:rsidRPr="007D7DA0" w14:paraId="1DFE1E9A" w14:textId="77777777" w:rsidTr="004A2FCF">
        <w:tc>
          <w:tcPr>
            <w:tcW w:w="7372"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5CFDD24B" w14:textId="77777777" w:rsidR="00223D35" w:rsidRPr="007D7DA0" w:rsidRDefault="00223D35" w:rsidP="004A2FCF">
            <w:pPr>
              <w:spacing w:after="0" w:line="240" w:lineRule="auto"/>
              <w:rPr>
                <w:rFonts w:cs="Calibri"/>
                <w:sz w:val="24"/>
                <w:szCs w:val="24"/>
              </w:rPr>
            </w:pPr>
            <w:r w:rsidRPr="007D7DA0">
              <w:rPr>
                <w:rFonts w:cs="Calibri"/>
                <w:sz w:val="24"/>
                <w:szCs w:val="24"/>
              </w:rPr>
              <w:t>King</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10797159" w14:textId="77777777" w:rsidR="00223D35" w:rsidRPr="007D7DA0" w:rsidRDefault="00223D35" w:rsidP="004A2FCF">
            <w:pPr>
              <w:spacing w:after="0" w:line="240" w:lineRule="auto"/>
              <w:rPr>
                <w:rFonts w:cs="Calibri"/>
                <w:sz w:val="24"/>
                <w:szCs w:val="24"/>
              </w:rPr>
            </w:pPr>
            <w:r w:rsidRPr="007D7DA0">
              <w:rPr>
                <w:rFonts w:cs="Calibri"/>
                <w:sz w:val="24"/>
                <w:szCs w:val="24"/>
              </w:rPr>
              <w:t>800-974-4428</w:t>
            </w:r>
          </w:p>
        </w:tc>
      </w:tr>
      <w:tr w:rsidR="00223D35" w:rsidRPr="007D7DA0" w14:paraId="4592FABB" w14:textId="77777777" w:rsidTr="004A2FCF">
        <w:tc>
          <w:tcPr>
            <w:tcW w:w="7372"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38E8C76C" w14:textId="77777777" w:rsidR="00223D35" w:rsidRPr="007D7DA0" w:rsidRDefault="00223D35" w:rsidP="004A2FCF">
            <w:pPr>
              <w:spacing w:after="0" w:line="240" w:lineRule="auto"/>
              <w:rPr>
                <w:rFonts w:cs="Calibri"/>
                <w:sz w:val="24"/>
                <w:szCs w:val="24"/>
              </w:rPr>
            </w:pPr>
            <w:r w:rsidRPr="007D7DA0">
              <w:rPr>
                <w:rFonts w:cs="Calibri"/>
                <w:sz w:val="24"/>
                <w:szCs w:val="24"/>
              </w:rPr>
              <w:t>Kitsap, Pierce</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55374D07" w14:textId="77777777" w:rsidR="00223D35" w:rsidRPr="007D7DA0" w:rsidRDefault="00223D35" w:rsidP="004A2FCF">
            <w:pPr>
              <w:spacing w:after="0" w:line="240" w:lineRule="auto"/>
              <w:rPr>
                <w:rFonts w:cs="Calibri"/>
                <w:sz w:val="24"/>
                <w:szCs w:val="24"/>
              </w:rPr>
            </w:pPr>
            <w:r w:rsidRPr="007D7DA0">
              <w:rPr>
                <w:rFonts w:cs="Calibri"/>
                <w:sz w:val="24"/>
                <w:szCs w:val="24"/>
              </w:rPr>
              <w:t>800-735-6740</w:t>
            </w:r>
          </w:p>
        </w:tc>
      </w:tr>
      <w:tr w:rsidR="00223D35" w:rsidRPr="007D7DA0" w14:paraId="5A248286" w14:textId="77777777" w:rsidTr="004A2FCF">
        <w:tc>
          <w:tcPr>
            <w:tcW w:w="7372"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32A9B512" w14:textId="77777777" w:rsidR="00223D35" w:rsidRPr="007D7DA0" w:rsidRDefault="00223D35" w:rsidP="004A2FCF">
            <w:pPr>
              <w:spacing w:after="0" w:line="240" w:lineRule="auto"/>
              <w:rPr>
                <w:rFonts w:cs="Calibri"/>
                <w:sz w:val="24"/>
                <w:szCs w:val="24"/>
              </w:rPr>
            </w:pPr>
            <w:r w:rsidRPr="007D7DA0">
              <w:rPr>
                <w:rFonts w:cs="Calibri"/>
                <w:sz w:val="24"/>
                <w:szCs w:val="24"/>
              </w:rPr>
              <w:t>Clallam, Clark, Cowlitz, Grays Harbor, Jefferson, Lewis, Mason, Pacific, Skamania, Thurston, Wahkiakum</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5" w:type="dxa"/>
              <w:left w:w="120" w:type="dxa"/>
              <w:bottom w:w="45" w:type="dxa"/>
              <w:right w:w="120" w:type="dxa"/>
            </w:tcMar>
            <w:vAlign w:val="center"/>
            <w:hideMark/>
          </w:tcPr>
          <w:p w14:paraId="339444EA" w14:textId="77777777" w:rsidR="00223D35" w:rsidRPr="007D7DA0" w:rsidRDefault="00223D35" w:rsidP="004A2FCF">
            <w:pPr>
              <w:spacing w:after="0" w:line="240" w:lineRule="auto"/>
              <w:rPr>
                <w:rFonts w:cs="Calibri"/>
                <w:sz w:val="24"/>
                <w:szCs w:val="24"/>
              </w:rPr>
            </w:pPr>
            <w:r w:rsidRPr="007D7DA0">
              <w:rPr>
                <w:rFonts w:cs="Calibri"/>
                <w:sz w:val="24"/>
                <w:szCs w:val="24"/>
              </w:rPr>
              <w:t>888-707-1202</w:t>
            </w:r>
          </w:p>
        </w:tc>
      </w:tr>
    </w:tbl>
    <w:p w14:paraId="221D0B90" w14:textId="77777777" w:rsidR="00221F48" w:rsidRDefault="00221F48"/>
    <w:sectPr w:rsidR="00221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35"/>
    <w:rsid w:val="001844F5"/>
    <w:rsid w:val="00221F48"/>
    <w:rsid w:val="00223D35"/>
    <w:rsid w:val="002B56E2"/>
    <w:rsid w:val="00321C28"/>
    <w:rsid w:val="006B09D0"/>
    <w:rsid w:val="00913C41"/>
    <w:rsid w:val="00B066B2"/>
    <w:rsid w:val="00C93548"/>
    <w:rsid w:val="00D91561"/>
    <w:rsid w:val="00F03D88"/>
    <w:rsid w:val="00FF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6E87"/>
  <w15:chartTrackingRefBased/>
  <w15:docId w15:val="{963855A3-9D2C-4744-B758-5E7602FD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D35"/>
  </w:style>
  <w:style w:type="paragraph" w:styleId="Heading1">
    <w:name w:val="heading 1"/>
    <w:basedOn w:val="Normal"/>
    <w:next w:val="Normal"/>
    <w:link w:val="Heading1Char"/>
    <w:uiPriority w:val="9"/>
    <w:qFormat/>
    <w:rsid w:val="00223D35"/>
    <w:pPr>
      <w:keepNext/>
      <w:keepLines/>
      <w:spacing w:before="360" w:after="80" w:line="256"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223D35"/>
    <w:pPr>
      <w:keepNext/>
      <w:keepLines/>
      <w:spacing w:before="160" w:after="80" w:line="256"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223D35"/>
    <w:pPr>
      <w:keepNext/>
      <w:keepLines/>
      <w:spacing w:before="160" w:after="80" w:line="256" w:lineRule="auto"/>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223D35"/>
    <w:pPr>
      <w:keepNext/>
      <w:keepLines/>
      <w:spacing w:before="80" w:after="40" w:line="256" w:lineRule="auto"/>
      <w:outlineLvl w:val="3"/>
    </w:pPr>
    <w:rPr>
      <w:rFonts w:eastAsiaTheme="majorEastAsia" w:cstheme="majorBidi"/>
      <w:i/>
      <w:iCs/>
      <w:color w:val="0F4761" w:themeColor="accent1" w:themeShade="BF"/>
      <w:kern w:val="0"/>
      <w:sz w:val="24"/>
      <w14:ligatures w14:val="none"/>
    </w:rPr>
  </w:style>
  <w:style w:type="paragraph" w:styleId="Heading5">
    <w:name w:val="heading 5"/>
    <w:basedOn w:val="Normal"/>
    <w:next w:val="Normal"/>
    <w:link w:val="Heading5Char"/>
    <w:uiPriority w:val="9"/>
    <w:semiHidden/>
    <w:unhideWhenUsed/>
    <w:qFormat/>
    <w:rsid w:val="00223D35"/>
    <w:pPr>
      <w:keepNext/>
      <w:keepLines/>
      <w:spacing w:before="80" w:after="40" w:line="256" w:lineRule="auto"/>
      <w:outlineLvl w:val="4"/>
    </w:pPr>
    <w:rPr>
      <w:rFonts w:eastAsiaTheme="majorEastAsia" w:cstheme="majorBidi"/>
      <w:color w:val="0F4761" w:themeColor="accent1" w:themeShade="BF"/>
      <w:kern w:val="0"/>
      <w:sz w:val="24"/>
      <w14:ligatures w14:val="none"/>
    </w:rPr>
  </w:style>
  <w:style w:type="paragraph" w:styleId="Heading6">
    <w:name w:val="heading 6"/>
    <w:basedOn w:val="Normal"/>
    <w:next w:val="Normal"/>
    <w:link w:val="Heading6Char"/>
    <w:uiPriority w:val="9"/>
    <w:semiHidden/>
    <w:unhideWhenUsed/>
    <w:qFormat/>
    <w:rsid w:val="00223D35"/>
    <w:pPr>
      <w:keepNext/>
      <w:keepLines/>
      <w:spacing w:before="40" w:after="0" w:line="256" w:lineRule="auto"/>
      <w:outlineLvl w:val="5"/>
    </w:pPr>
    <w:rPr>
      <w:rFonts w:eastAsiaTheme="majorEastAsia" w:cstheme="majorBidi"/>
      <w:i/>
      <w:iCs/>
      <w:color w:val="595959" w:themeColor="text1" w:themeTint="A6"/>
      <w:kern w:val="0"/>
      <w:sz w:val="24"/>
      <w14:ligatures w14:val="none"/>
    </w:rPr>
  </w:style>
  <w:style w:type="paragraph" w:styleId="Heading7">
    <w:name w:val="heading 7"/>
    <w:basedOn w:val="Normal"/>
    <w:next w:val="Normal"/>
    <w:link w:val="Heading7Char"/>
    <w:uiPriority w:val="9"/>
    <w:semiHidden/>
    <w:unhideWhenUsed/>
    <w:qFormat/>
    <w:rsid w:val="00223D35"/>
    <w:pPr>
      <w:keepNext/>
      <w:keepLines/>
      <w:spacing w:before="40" w:after="0" w:line="256" w:lineRule="auto"/>
      <w:outlineLvl w:val="6"/>
    </w:pPr>
    <w:rPr>
      <w:rFonts w:eastAsiaTheme="majorEastAsia" w:cstheme="majorBidi"/>
      <w:color w:val="595959" w:themeColor="text1" w:themeTint="A6"/>
      <w:kern w:val="0"/>
      <w:sz w:val="24"/>
      <w14:ligatures w14:val="none"/>
    </w:rPr>
  </w:style>
  <w:style w:type="paragraph" w:styleId="Heading8">
    <w:name w:val="heading 8"/>
    <w:basedOn w:val="Normal"/>
    <w:next w:val="Normal"/>
    <w:link w:val="Heading8Char"/>
    <w:uiPriority w:val="9"/>
    <w:semiHidden/>
    <w:unhideWhenUsed/>
    <w:qFormat/>
    <w:rsid w:val="00223D35"/>
    <w:pPr>
      <w:keepNext/>
      <w:keepLines/>
      <w:spacing w:after="0" w:line="256" w:lineRule="auto"/>
      <w:outlineLvl w:val="7"/>
    </w:pPr>
    <w:rPr>
      <w:rFonts w:eastAsiaTheme="majorEastAsia" w:cstheme="majorBidi"/>
      <w:i/>
      <w:iCs/>
      <w:color w:val="272727" w:themeColor="text1" w:themeTint="D8"/>
      <w:kern w:val="0"/>
      <w:sz w:val="24"/>
      <w14:ligatures w14:val="none"/>
    </w:rPr>
  </w:style>
  <w:style w:type="paragraph" w:styleId="Heading9">
    <w:name w:val="heading 9"/>
    <w:basedOn w:val="Normal"/>
    <w:next w:val="Normal"/>
    <w:link w:val="Heading9Char"/>
    <w:uiPriority w:val="9"/>
    <w:semiHidden/>
    <w:unhideWhenUsed/>
    <w:qFormat/>
    <w:rsid w:val="00223D35"/>
    <w:pPr>
      <w:keepNext/>
      <w:keepLines/>
      <w:spacing w:after="0" w:line="256" w:lineRule="auto"/>
      <w:outlineLvl w:val="8"/>
    </w:pPr>
    <w:rPr>
      <w:rFonts w:eastAsiaTheme="majorEastAsia" w:cstheme="majorBidi"/>
      <w:color w:val="272727" w:themeColor="text1" w:themeTint="D8"/>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D35"/>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23D35"/>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23D35"/>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23D35"/>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223D35"/>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223D35"/>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223D35"/>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223D35"/>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223D35"/>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223D35"/>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223D3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23D35"/>
    <w:pPr>
      <w:numPr>
        <w:ilvl w:val="1"/>
      </w:numPr>
      <w:spacing w:line="256" w:lineRule="auto"/>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223D3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23D35"/>
    <w:pPr>
      <w:spacing w:before="160" w:line="256" w:lineRule="auto"/>
      <w:jc w:val="center"/>
    </w:pPr>
    <w:rPr>
      <w:i/>
      <w:iCs/>
      <w:color w:val="404040" w:themeColor="text1" w:themeTint="BF"/>
      <w:kern w:val="0"/>
      <w:sz w:val="24"/>
      <w14:ligatures w14:val="none"/>
    </w:rPr>
  </w:style>
  <w:style w:type="character" w:customStyle="1" w:styleId="QuoteChar">
    <w:name w:val="Quote Char"/>
    <w:basedOn w:val="DefaultParagraphFont"/>
    <w:link w:val="Quote"/>
    <w:uiPriority w:val="29"/>
    <w:rsid w:val="00223D35"/>
    <w:rPr>
      <w:i/>
      <w:iCs/>
      <w:color w:val="404040" w:themeColor="text1" w:themeTint="BF"/>
      <w:kern w:val="0"/>
      <w:sz w:val="24"/>
      <w14:ligatures w14:val="none"/>
    </w:rPr>
  </w:style>
  <w:style w:type="paragraph" w:styleId="ListParagraph">
    <w:name w:val="List Paragraph"/>
    <w:basedOn w:val="Normal"/>
    <w:uiPriority w:val="34"/>
    <w:qFormat/>
    <w:rsid w:val="00223D35"/>
    <w:pPr>
      <w:spacing w:line="256" w:lineRule="auto"/>
      <w:ind w:left="720"/>
      <w:contextualSpacing/>
    </w:pPr>
    <w:rPr>
      <w:kern w:val="0"/>
      <w:sz w:val="24"/>
      <w14:ligatures w14:val="none"/>
    </w:rPr>
  </w:style>
  <w:style w:type="character" w:styleId="IntenseEmphasis">
    <w:name w:val="Intense Emphasis"/>
    <w:basedOn w:val="DefaultParagraphFont"/>
    <w:uiPriority w:val="21"/>
    <w:qFormat/>
    <w:rsid w:val="00223D35"/>
    <w:rPr>
      <w:i/>
      <w:iCs/>
      <w:color w:val="0F4761" w:themeColor="accent1" w:themeShade="BF"/>
    </w:rPr>
  </w:style>
  <w:style w:type="paragraph" w:styleId="IntenseQuote">
    <w:name w:val="Intense Quote"/>
    <w:basedOn w:val="Normal"/>
    <w:next w:val="Normal"/>
    <w:link w:val="IntenseQuoteChar"/>
    <w:uiPriority w:val="30"/>
    <w:qFormat/>
    <w:rsid w:val="00223D35"/>
    <w:pPr>
      <w:pBdr>
        <w:top w:val="single" w:sz="4" w:space="10" w:color="0F4761" w:themeColor="accent1" w:themeShade="BF"/>
        <w:bottom w:val="single" w:sz="4" w:space="10" w:color="0F4761" w:themeColor="accent1" w:themeShade="BF"/>
      </w:pBdr>
      <w:spacing w:before="360" w:after="360" w:line="256" w:lineRule="auto"/>
      <w:ind w:left="864" w:right="864"/>
      <w:jc w:val="center"/>
    </w:pPr>
    <w:rPr>
      <w:i/>
      <w:iCs/>
      <w:color w:val="0F4761" w:themeColor="accent1" w:themeShade="BF"/>
      <w:kern w:val="0"/>
      <w:sz w:val="24"/>
      <w14:ligatures w14:val="none"/>
    </w:rPr>
  </w:style>
  <w:style w:type="character" w:customStyle="1" w:styleId="IntenseQuoteChar">
    <w:name w:val="Intense Quote Char"/>
    <w:basedOn w:val="DefaultParagraphFont"/>
    <w:link w:val="IntenseQuote"/>
    <w:uiPriority w:val="30"/>
    <w:rsid w:val="00223D35"/>
    <w:rPr>
      <w:i/>
      <w:iCs/>
      <w:color w:val="0F4761" w:themeColor="accent1" w:themeShade="BF"/>
      <w:kern w:val="0"/>
      <w:sz w:val="24"/>
      <w14:ligatures w14:val="none"/>
    </w:rPr>
  </w:style>
  <w:style w:type="character" w:styleId="IntenseReference">
    <w:name w:val="Intense Reference"/>
    <w:basedOn w:val="DefaultParagraphFont"/>
    <w:uiPriority w:val="32"/>
    <w:qFormat/>
    <w:rsid w:val="00223D35"/>
    <w:rPr>
      <w:b/>
      <w:bCs/>
      <w:smallCaps/>
      <w:color w:val="0F4761" w:themeColor="accent1" w:themeShade="BF"/>
      <w:spacing w:val="5"/>
    </w:rPr>
  </w:style>
  <w:style w:type="character" w:styleId="Hyperlink">
    <w:name w:val="Hyperlink"/>
    <w:basedOn w:val="DefaultParagraphFont"/>
    <w:uiPriority w:val="99"/>
    <w:unhideWhenUsed/>
    <w:rsid w:val="00223D35"/>
    <w:rPr>
      <w:color w:val="467886" w:themeColor="hyperlink"/>
      <w:u w:val="single"/>
    </w:rPr>
  </w:style>
  <w:style w:type="table" w:styleId="TableGrid">
    <w:name w:val="Table Grid"/>
    <w:basedOn w:val="TableNormal"/>
    <w:uiPriority w:val="39"/>
    <w:rsid w:val="00223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ingelders.org/" TargetMode="External"/><Relationship Id="rId13" Type="http://schemas.openxmlformats.org/officeDocument/2006/relationships/hyperlink" Target="https://www.nwrcwa.org/" TargetMode="External"/><Relationship Id="rId18" Type="http://schemas.openxmlformats.org/officeDocument/2006/relationships/hyperlink" Target="https://www.dshs.wa.gov/dda" TargetMode="External"/><Relationship Id="rId3" Type="http://schemas.openxmlformats.org/officeDocument/2006/relationships/webSettings" Target="webSettings.xml"/><Relationship Id="rId7" Type="http://schemas.openxmlformats.org/officeDocument/2006/relationships/hyperlink" Target="https://www.o3a.org/" TargetMode="External"/><Relationship Id="rId12" Type="http://schemas.openxmlformats.org/officeDocument/2006/relationships/hyperlink" Target="https://www.altcwashington.com/" TargetMode="External"/><Relationship Id="rId17" Type="http://schemas.openxmlformats.org/officeDocument/2006/relationships/hyperlink" Target="https://www.altcew.org/" TargetMode="External"/><Relationship Id="rId2" Type="http://schemas.openxmlformats.org/officeDocument/2006/relationships/settings" Target="settings.xml"/><Relationship Id="rId16" Type="http://schemas.openxmlformats.org/officeDocument/2006/relationships/hyperlink" Target="https://snohomishcountywa.gov/430/Long-Term-Care-Ag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el:1-800-677-1116" TargetMode="External"/><Relationship Id="rId11" Type="http://schemas.openxmlformats.org/officeDocument/2006/relationships/hyperlink" Target="https://www.aaccw.org/" TargetMode="External"/><Relationship Id="rId5" Type="http://schemas.openxmlformats.org/officeDocument/2006/relationships/hyperlink" Target="https://eldercare.acl.gov/Public/index.aspx" TargetMode="External"/><Relationship Id="rId15" Type="http://schemas.openxmlformats.org/officeDocument/2006/relationships/hyperlink" Target="https://www.lmtaaa.org/" TargetMode="External"/><Relationship Id="rId10" Type="http://schemas.openxmlformats.org/officeDocument/2006/relationships/hyperlink" Target="https://www.piercecountywa.gov/1986/Aging-and-Disability-Resources" TargetMode="External"/><Relationship Id="rId19" Type="http://schemas.openxmlformats.org/officeDocument/2006/relationships/fontTable" Target="fontTable.xml"/><Relationship Id="rId4" Type="http://schemas.openxmlformats.org/officeDocument/2006/relationships/hyperlink" Target="https://www.waclc.org/consite/index.php" TargetMode="External"/><Relationship Id="rId9" Type="http://schemas.openxmlformats.org/officeDocument/2006/relationships/hyperlink" Target="https://www.agingkingcounty.org/" TargetMode="External"/><Relationship Id="rId14" Type="http://schemas.openxmlformats.org/officeDocument/2006/relationships/hyperlink" Target="https://www.kitsap.gov/hs/Pages/Aging-Lan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Koumjian</dc:creator>
  <cp:keywords/>
  <dc:description/>
  <cp:lastModifiedBy>Barb Koumjian</cp:lastModifiedBy>
  <cp:revision>1</cp:revision>
  <dcterms:created xsi:type="dcterms:W3CDTF">2025-05-01T18:47:00Z</dcterms:created>
  <dcterms:modified xsi:type="dcterms:W3CDTF">2025-05-01T18:49:00Z</dcterms:modified>
</cp:coreProperties>
</file>